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FE0572" w:rsidRPr="00FE0572" w:rsidRDefault="00FE0572" w:rsidP="00FE0572">
      <w:pPr>
        <w:spacing w:after="0" w:line="240" w:lineRule="auto"/>
        <w:ind w:left="360"/>
        <w:rPr>
          <w:rFonts w:ascii="Arial" w:hAnsi="Arial" w:cs="Arial"/>
          <w:sz w:val="16"/>
          <w:szCs w:val="16"/>
          <w:lang w:val="es-ES"/>
        </w:rPr>
      </w:pPr>
    </w:p>
    <w:p w:rsidR="00342CF2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 w:rsidR="00472784">
        <w:rPr>
          <w:rFonts w:ascii="Arial" w:hAnsi="Arial" w:cs="Arial"/>
          <w:b/>
          <w:lang w:val="es-ES"/>
        </w:rPr>
        <w:t>4</w:t>
      </w:r>
      <w:r w:rsidR="00DC4A2C">
        <w:rPr>
          <w:rFonts w:ascii="Arial" w:hAnsi="Arial" w:cs="Arial"/>
          <w:b/>
          <w:lang w:val="es-ES"/>
        </w:rPr>
        <w:t>31</w:t>
      </w:r>
      <w:bookmarkStart w:id="0" w:name="_GoBack"/>
      <w:bookmarkEnd w:id="0"/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  <w:r w:rsidR="00623A6B">
        <w:rPr>
          <w:rFonts w:ascii="Arial" w:hAnsi="Arial" w:cs="Arial"/>
          <w:b/>
          <w:lang w:val="es-ES"/>
        </w:rPr>
        <w:t>.</w:t>
      </w:r>
    </w:p>
    <w:p w:rsidR="00DC4A2C" w:rsidRDefault="00DC4A2C" w:rsidP="00C25DA6">
      <w:pPr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 w:rsidRPr="00DC4A2C">
        <w:rPr>
          <w:rFonts w:ascii="Arial" w:hAnsi="Arial" w:cs="Arial"/>
          <w:color w:val="202124"/>
          <w:spacing w:val="2"/>
          <w:shd w:val="clear" w:color="auto" w:fill="FFFFFF"/>
        </w:rPr>
        <w:t>La unidad de medida y actualización (UMA) 2025 tiene un valor de $113.14 pesos diarios. El valor de la Unidad de Medida y Actualización (UMA), cuyo valor diario será de $113.14 pesos, mensual de $3,439.46 pesos y anual $41,273.52 pesos, vigente a partir del 01 de febrero de 2025.</w:t>
      </w:r>
    </w:p>
    <w:p w:rsidR="00342CF2" w:rsidRPr="00936989" w:rsidRDefault="00342CF2" w:rsidP="00C25DA6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6B055F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</w:t>
      </w:r>
      <w:r w:rsidR="003502EA">
        <w:rPr>
          <w:rFonts w:ascii="Arial" w:hAnsi="Arial" w:cs="Arial"/>
          <w:lang w:val="es-ES"/>
        </w:rPr>
        <w:t>,</w:t>
      </w:r>
      <w:r w:rsidRPr="00936989">
        <w:rPr>
          <w:rFonts w:ascii="Arial" w:hAnsi="Arial" w:cs="Arial"/>
          <w:lang w:val="es-ES"/>
        </w:rPr>
        <w:t xml:space="preserve">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 </w:t>
      </w:r>
      <w:r w:rsidR="00DB44E0">
        <w:rPr>
          <w:rFonts w:ascii="Arial" w:hAnsi="Arial" w:cs="Arial"/>
          <w:lang w:val="es-ES"/>
        </w:rPr>
        <w:t xml:space="preserve">en el pasaje </w:t>
      </w:r>
      <w:proofErr w:type="spellStart"/>
      <w:r w:rsidR="00DB44E0">
        <w:rPr>
          <w:rFonts w:ascii="Arial" w:hAnsi="Arial" w:cs="Arial"/>
          <w:lang w:val="es-ES"/>
        </w:rPr>
        <w:t>Luebbert</w:t>
      </w:r>
      <w:proofErr w:type="spellEnd"/>
      <w:r w:rsidR="00DB44E0">
        <w:rPr>
          <w:rFonts w:ascii="Arial" w:hAnsi="Arial" w:cs="Arial"/>
          <w:lang w:val="es-ES"/>
        </w:rPr>
        <w:t xml:space="preserve"> interior</w:t>
      </w:r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C60159" w:rsidRDefault="00C60159" w:rsidP="00342CF2">
      <w:pPr>
        <w:rPr>
          <w:rFonts w:ascii="Arial" w:hAnsi="Arial" w:cs="Arial"/>
          <w:lang w:val="es-ES"/>
        </w:rPr>
      </w:pPr>
    </w:p>
    <w:p w:rsidR="00C60159" w:rsidRDefault="00C60159" w:rsidP="00342CF2">
      <w:pPr>
        <w:rPr>
          <w:rFonts w:ascii="Arial" w:hAnsi="Arial" w:cs="Arial"/>
          <w:lang w:val="es-ES"/>
        </w:rPr>
      </w:pPr>
    </w:p>
    <w:sectPr w:rsidR="00C60159" w:rsidSect="004C5C03">
      <w:pgSz w:w="12240" w:h="15840" w:code="1"/>
      <w:pgMar w:top="1418" w:right="1701" w:bottom="1418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03C45"/>
    <w:rsid w:val="000155E1"/>
    <w:rsid w:val="00034BC4"/>
    <w:rsid w:val="0011708B"/>
    <w:rsid w:val="001265C8"/>
    <w:rsid w:val="002161EA"/>
    <w:rsid w:val="002755F7"/>
    <w:rsid w:val="002C3BD8"/>
    <w:rsid w:val="003056EA"/>
    <w:rsid w:val="003126C8"/>
    <w:rsid w:val="00342CF2"/>
    <w:rsid w:val="00343902"/>
    <w:rsid w:val="00343A2D"/>
    <w:rsid w:val="003502EA"/>
    <w:rsid w:val="003D227B"/>
    <w:rsid w:val="00472784"/>
    <w:rsid w:val="004C5C03"/>
    <w:rsid w:val="004D28A6"/>
    <w:rsid w:val="004F4064"/>
    <w:rsid w:val="0055037F"/>
    <w:rsid w:val="00573377"/>
    <w:rsid w:val="005C671F"/>
    <w:rsid w:val="005E28C8"/>
    <w:rsid w:val="005F0B3F"/>
    <w:rsid w:val="00614808"/>
    <w:rsid w:val="00623A6B"/>
    <w:rsid w:val="00656A05"/>
    <w:rsid w:val="006B055F"/>
    <w:rsid w:val="006C7429"/>
    <w:rsid w:val="007A1987"/>
    <w:rsid w:val="007C69A6"/>
    <w:rsid w:val="007C735E"/>
    <w:rsid w:val="00A256D7"/>
    <w:rsid w:val="00A530F9"/>
    <w:rsid w:val="00B43328"/>
    <w:rsid w:val="00C25DA6"/>
    <w:rsid w:val="00C32A17"/>
    <w:rsid w:val="00C60159"/>
    <w:rsid w:val="00C67604"/>
    <w:rsid w:val="00CC69C2"/>
    <w:rsid w:val="00D0026B"/>
    <w:rsid w:val="00D2067B"/>
    <w:rsid w:val="00D81F75"/>
    <w:rsid w:val="00DB44E0"/>
    <w:rsid w:val="00DB6334"/>
    <w:rsid w:val="00DC4A2C"/>
    <w:rsid w:val="00DE6AEB"/>
    <w:rsid w:val="00E41141"/>
    <w:rsid w:val="00EC264D"/>
    <w:rsid w:val="00EC7A61"/>
    <w:rsid w:val="00FA64F8"/>
    <w:rsid w:val="00FB41DA"/>
    <w:rsid w:val="00FD325E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F399DA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Eva</cp:lastModifiedBy>
  <cp:revision>6</cp:revision>
  <cp:lastPrinted>2023-02-13T20:55:00Z</cp:lastPrinted>
  <dcterms:created xsi:type="dcterms:W3CDTF">2025-09-08T16:40:00Z</dcterms:created>
  <dcterms:modified xsi:type="dcterms:W3CDTF">2025-09-08T16:47:00Z</dcterms:modified>
</cp:coreProperties>
</file>